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6BDEE" w14:textId="4E94F7C4" w:rsidR="005565F5" w:rsidRPr="004B3053" w:rsidRDefault="005565F5" w:rsidP="00C34A37">
      <w:pPr>
        <w:numPr>
          <w:ilvl w:val="0"/>
          <w:numId w:val="1"/>
        </w:numPr>
        <w:tabs>
          <w:tab w:val="clear" w:pos="720"/>
          <w:tab w:val="num" w:pos="360"/>
        </w:tabs>
        <w:spacing w:before="240"/>
        <w:ind w:left="357" w:hanging="357"/>
        <w:jc w:val="both"/>
        <w:rPr>
          <w:rFonts w:ascii="Arial" w:hAnsi="Arial" w:cs="Arial"/>
          <w:sz w:val="22"/>
          <w:szCs w:val="22"/>
        </w:rPr>
      </w:pPr>
      <w:r w:rsidRPr="004B3053">
        <w:rPr>
          <w:rFonts w:ascii="Arial" w:hAnsi="Arial" w:cs="Arial"/>
          <w:bCs/>
          <w:sz w:val="22"/>
          <w:szCs w:val="22"/>
        </w:rPr>
        <w:t xml:space="preserve">In 2020, amendments were made to the </w:t>
      </w:r>
      <w:r w:rsidRPr="004B3053">
        <w:rPr>
          <w:rFonts w:ascii="Arial" w:hAnsi="Arial" w:cs="Arial"/>
          <w:bCs/>
          <w:i/>
          <w:iCs/>
          <w:sz w:val="22"/>
          <w:szCs w:val="22"/>
        </w:rPr>
        <w:t>Public Health Act 2005</w:t>
      </w:r>
      <w:r w:rsidRPr="004B3053">
        <w:rPr>
          <w:rFonts w:ascii="Arial" w:hAnsi="Arial" w:cs="Arial"/>
          <w:bCs/>
          <w:sz w:val="22"/>
          <w:szCs w:val="22"/>
        </w:rPr>
        <w:t xml:space="preserve"> and other legislation</w:t>
      </w:r>
      <w:r w:rsidRPr="004B3053">
        <w:t xml:space="preserve"> </w:t>
      </w:r>
      <w:r w:rsidRPr="004B3053">
        <w:rPr>
          <w:rFonts w:ascii="Arial" w:hAnsi="Arial" w:cs="Arial"/>
          <w:bCs/>
          <w:sz w:val="22"/>
          <w:szCs w:val="22"/>
        </w:rPr>
        <w:t>to support the Queensland Government’s response to COVID-19</w:t>
      </w:r>
      <w:r w:rsidR="00DA1427" w:rsidRPr="004B3053">
        <w:rPr>
          <w:rFonts w:ascii="Arial" w:hAnsi="Arial" w:cs="Arial"/>
          <w:bCs/>
          <w:sz w:val="22"/>
          <w:szCs w:val="22"/>
        </w:rPr>
        <w:t>,</w:t>
      </w:r>
      <w:r w:rsidRPr="004B3053">
        <w:rPr>
          <w:rFonts w:ascii="Arial" w:hAnsi="Arial" w:cs="Arial"/>
          <w:bCs/>
          <w:sz w:val="22"/>
          <w:szCs w:val="22"/>
        </w:rPr>
        <w:t xml:space="preserve"> the Queensland economy and businesses affected by the pandemic.</w:t>
      </w:r>
      <w:r w:rsidR="003E3523" w:rsidRPr="004B3053">
        <w:rPr>
          <w:rFonts w:ascii="Arial" w:hAnsi="Arial" w:cs="Arial"/>
          <w:bCs/>
          <w:sz w:val="22"/>
          <w:szCs w:val="22"/>
        </w:rPr>
        <w:t xml:space="preserve"> </w:t>
      </w:r>
      <w:r w:rsidRPr="004B3053">
        <w:rPr>
          <w:rFonts w:ascii="Arial" w:hAnsi="Arial" w:cs="Arial"/>
          <w:bCs/>
          <w:sz w:val="22"/>
          <w:szCs w:val="22"/>
        </w:rPr>
        <w:t>Given the urgency of the amendments, sunset and expiry clauses were inserted into the amending legislation</w:t>
      </w:r>
      <w:r w:rsidR="003E3523" w:rsidRPr="004B3053">
        <w:rPr>
          <w:rFonts w:ascii="Arial" w:hAnsi="Arial" w:cs="Arial"/>
          <w:bCs/>
          <w:sz w:val="22"/>
          <w:szCs w:val="22"/>
        </w:rPr>
        <w:t xml:space="preserve">. These amendments were extended by the </w:t>
      </w:r>
      <w:r w:rsidR="003E3523" w:rsidRPr="004B3053">
        <w:rPr>
          <w:rFonts w:ascii="Arial" w:hAnsi="Arial" w:cs="Arial"/>
          <w:bCs/>
          <w:i/>
          <w:iCs/>
          <w:sz w:val="22"/>
          <w:szCs w:val="22"/>
        </w:rPr>
        <w:t>Public Health and Other Legislation (Further Extension of Expiring Provisions) Amendment Bill 2021</w:t>
      </w:r>
      <w:r w:rsidR="003E3523" w:rsidRPr="004B3053">
        <w:rPr>
          <w:rFonts w:ascii="Arial" w:hAnsi="Arial" w:cs="Arial"/>
          <w:bCs/>
          <w:sz w:val="22"/>
          <w:szCs w:val="22"/>
        </w:rPr>
        <w:t xml:space="preserve"> and are due to expire 30 April 2022.</w:t>
      </w:r>
    </w:p>
    <w:p w14:paraId="4C91158C" w14:textId="7AB76AAC" w:rsidR="005565F5" w:rsidRPr="004B3053" w:rsidRDefault="005565F5" w:rsidP="00C34A37">
      <w:pPr>
        <w:numPr>
          <w:ilvl w:val="0"/>
          <w:numId w:val="1"/>
        </w:numPr>
        <w:tabs>
          <w:tab w:val="clear" w:pos="720"/>
          <w:tab w:val="num" w:pos="360"/>
        </w:tabs>
        <w:spacing w:before="240"/>
        <w:ind w:left="357" w:hanging="357"/>
        <w:jc w:val="both"/>
        <w:rPr>
          <w:rFonts w:ascii="Arial" w:hAnsi="Arial" w:cs="Arial"/>
          <w:bCs/>
          <w:sz w:val="22"/>
          <w:szCs w:val="22"/>
        </w:rPr>
      </w:pPr>
      <w:r w:rsidRPr="004B3053">
        <w:rPr>
          <w:rFonts w:ascii="Arial" w:hAnsi="Arial" w:cs="Arial"/>
          <w:bCs/>
          <w:sz w:val="22"/>
          <w:szCs w:val="22"/>
        </w:rPr>
        <w:t>The public health emergency for COVID-19 continues to require a significant response from the health system and support from across the Queensland Government. To ensure the Queensland Government can continue to effectively respond to the health and safety risks of COVID-19, it is necessary to extend the expiry dates of the amendments</w:t>
      </w:r>
      <w:r w:rsidR="001F22C8" w:rsidRPr="004B3053">
        <w:rPr>
          <w:rFonts w:ascii="Arial" w:hAnsi="Arial" w:cs="Arial"/>
          <w:bCs/>
          <w:sz w:val="22"/>
          <w:szCs w:val="22"/>
        </w:rPr>
        <w:t xml:space="preserve"> directly relevant to the public health response</w:t>
      </w:r>
      <w:r w:rsidRPr="004B3053">
        <w:rPr>
          <w:rFonts w:ascii="Arial" w:hAnsi="Arial" w:cs="Arial"/>
          <w:bCs/>
          <w:sz w:val="22"/>
          <w:szCs w:val="22"/>
        </w:rPr>
        <w:t xml:space="preserve"> until </w:t>
      </w:r>
      <w:r w:rsidR="003E3523" w:rsidRPr="004B3053">
        <w:rPr>
          <w:rFonts w:ascii="Arial" w:hAnsi="Arial" w:cs="Arial"/>
          <w:bCs/>
          <w:sz w:val="22"/>
          <w:szCs w:val="22"/>
        </w:rPr>
        <w:t>31 October</w:t>
      </w:r>
      <w:r w:rsidRPr="004B3053">
        <w:rPr>
          <w:rFonts w:ascii="Arial" w:hAnsi="Arial" w:cs="Arial"/>
          <w:bCs/>
          <w:sz w:val="22"/>
          <w:szCs w:val="22"/>
        </w:rPr>
        <w:t xml:space="preserve"> 2022</w:t>
      </w:r>
      <w:r w:rsidR="00E31D18" w:rsidRPr="004B3053">
        <w:rPr>
          <w:rFonts w:ascii="Arial" w:hAnsi="Arial" w:cs="Arial"/>
          <w:bCs/>
          <w:sz w:val="22"/>
          <w:szCs w:val="22"/>
        </w:rPr>
        <w:t xml:space="preserve"> or earlier if the Minister for Health and Ambulance Services ends the declared public health emergency</w:t>
      </w:r>
      <w:r w:rsidRPr="004B3053">
        <w:rPr>
          <w:rFonts w:ascii="Arial" w:hAnsi="Arial" w:cs="Arial"/>
          <w:bCs/>
          <w:sz w:val="22"/>
          <w:szCs w:val="22"/>
        </w:rPr>
        <w:t>.</w:t>
      </w:r>
    </w:p>
    <w:p w14:paraId="74F47DA3" w14:textId="27F49132" w:rsidR="005565F5" w:rsidRPr="004B3053" w:rsidRDefault="005565F5" w:rsidP="00C34A37">
      <w:pPr>
        <w:numPr>
          <w:ilvl w:val="0"/>
          <w:numId w:val="1"/>
        </w:numPr>
        <w:tabs>
          <w:tab w:val="clear" w:pos="720"/>
          <w:tab w:val="num" w:pos="360"/>
        </w:tabs>
        <w:spacing w:before="240"/>
        <w:ind w:left="357" w:hanging="357"/>
        <w:jc w:val="both"/>
        <w:rPr>
          <w:rFonts w:ascii="Arial" w:hAnsi="Arial" w:cs="Arial"/>
          <w:bCs/>
          <w:sz w:val="22"/>
          <w:szCs w:val="22"/>
        </w:rPr>
      </w:pPr>
      <w:r w:rsidRPr="004B3053">
        <w:rPr>
          <w:rFonts w:ascii="Arial" w:hAnsi="Arial" w:cs="Arial"/>
          <w:bCs/>
          <w:sz w:val="22"/>
          <w:szCs w:val="22"/>
        </w:rPr>
        <w:t>The Public Health and Other Legislation (Extension of Expiring Provisions) Amendment Bill 202</w:t>
      </w:r>
      <w:r w:rsidR="003E3523" w:rsidRPr="004B3053">
        <w:rPr>
          <w:rFonts w:ascii="Arial" w:hAnsi="Arial" w:cs="Arial"/>
          <w:bCs/>
          <w:sz w:val="22"/>
          <w:szCs w:val="22"/>
        </w:rPr>
        <w:t>2</w:t>
      </w:r>
      <w:r w:rsidRPr="004B3053">
        <w:rPr>
          <w:rFonts w:ascii="Arial" w:hAnsi="Arial" w:cs="Arial"/>
          <w:bCs/>
          <w:sz w:val="22"/>
          <w:szCs w:val="22"/>
        </w:rPr>
        <w:t>:</w:t>
      </w:r>
    </w:p>
    <w:p w14:paraId="09EC39CB" w14:textId="78B2C944" w:rsidR="003E3523" w:rsidRPr="004B3053" w:rsidRDefault="003E3523" w:rsidP="005565F5">
      <w:pPr>
        <w:numPr>
          <w:ilvl w:val="0"/>
          <w:numId w:val="2"/>
        </w:numPr>
        <w:spacing w:before="120"/>
        <w:jc w:val="both"/>
        <w:rPr>
          <w:rFonts w:ascii="Arial" w:hAnsi="Arial" w:cs="Arial"/>
          <w:bCs/>
          <w:sz w:val="22"/>
          <w:szCs w:val="22"/>
        </w:rPr>
      </w:pPr>
      <w:r w:rsidRPr="004B3053">
        <w:rPr>
          <w:rFonts w:ascii="Arial" w:hAnsi="Arial" w:cs="Arial"/>
          <w:bCs/>
          <w:sz w:val="22"/>
          <w:szCs w:val="22"/>
        </w:rPr>
        <w:t>extends the operation of the public health COVID-19 measures until 31 October 2022;</w:t>
      </w:r>
    </w:p>
    <w:p w14:paraId="76B0C7F6" w14:textId="72535693" w:rsidR="00BB0E98" w:rsidRPr="004B3053" w:rsidRDefault="003E3523" w:rsidP="005565F5">
      <w:pPr>
        <w:numPr>
          <w:ilvl w:val="0"/>
          <w:numId w:val="2"/>
        </w:numPr>
        <w:spacing w:before="120"/>
        <w:jc w:val="both"/>
        <w:rPr>
          <w:rFonts w:ascii="Arial" w:hAnsi="Arial" w:cs="Arial"/>
          <w:bCs/>
          <w:sz w:val="22"/>
          <w:szCs w:val="22"/>
        </w:rPr>
      </w:pPr>
      <w:r w:rsidRPr="004B3053">
        <w:rPr>
          <w:rFonts w:ascii="Arial" w:hAnsi="Arial" w:cs="Arial"/>
          <w:bCs/>
          <w:sz w:val="22"/>
          <w:szCs w:val="22"/>
        </w:rPr>
        <w:t>extends other COVID-19 measures directly related to the public health response until 31</w:t>
      </w:r>
      <w:r w:rsidR="00F71660" w:rsidRPr="004B3053">
        <w:rPr>
          <w:rFonts w:ascii="Arial" w:hAnsi="Arial" w:cs="Arial"/>
          <w:bCs/>
          <w:sz w:val="22"/>
          <w:szCs w:val="22"/>
        </w:rPr>
        <w:t> </w:t>
      </w:r>
      <w:r w:rsidRPr="004B3053">
        <w:rPr>
          <w:rFonts w:ascii="Arial" w:hAnsi="Arial" w:cs="Arial"/>
          <w:bCs/>
          <w:sz w:val="22"/>
          <w:szCs w:val="22"/>
        </w:rPr>
        <w:t xml:space="preserve">October 2022 including </w:t>
      </w:r>
      <w:r w:rsidR="00F71660" w:rsidRPr="004B3053">
        <w:rPr>
          <w:rFonts w:ascii="Arial" w:hAnsi="Arial" w:cs="Arial"/>
          <w:bCs/>
          <w:sz w:val="22"/>
          <w:szCs w:val="22"/>
        </w:rPr>
        <w:t xml:space="preserve">measures to respond to the risks of COVID-19 in corrective services facilities under the </w:t>
      </w:r>
      <w:r w:rsidR="00F71660" w:rsidRPr="004B3053">
        <w:rPr>
          <w:rFonts w:ascii="Arial" w:hAnsi="Arial" w:cs="Arial"/>
          <w:bCs/>
          <w:i/>
          <w:iCs/>
          <w:sz w:val="22"/>
          <w:szCs w:val="22"/>
        </w:rPr>
        <w:t>Corrective Services Act 2006</w:t>
      </w:r>
      <w:r w:rsidR="00F71660" w:rsidRPr="004B3053">
        <w:rPr>
          <w:rFonts w:ascii="Arial" w:hAnsi="Arial" w:cs="Arial"/>
          <w:bCs/>
          <w:sz w:val="22"/>
          <w:szCs w:val="22"/>
        </w:rPr>
        <w:t xml:space="preserve">; </w:t>
      </w:r>
      <w:r w:rsidRPr="004B3053">
        <w:rPr>
          <w:rFonts w:ascii="Arial" w:hAnsi="Arial" w:cs="Arial"/>
          <w:bCs/>
          <w:sz w:val="22"/>
          <w:szCs w:val="22"/>
        </w:rPr>
        <w:t xml:space="preserve">disaster arrangements under the </w:t>
      </w:r>
      <w:r w:rsidRPr="004B3053">
        <w:rPr>
          <w:rFonts w:ascii="Arial" w:hAnsi="Arial" w:cs="Arial"/>
          <w:bCs/>
          <w:i/>
          <w:iCs/>
          <w:sz w:val="22"/>
          <w:szCs w:val="22"/>
        </w:rPr>
        <w:t>Disaster Management Act 2003</w:t>
      </w:r>
      <w:r w:rsidRPr="004B3053">
        <w:rPr>
          <w:rFonts w:ascii="Arial" w:hAnsi="Arial" w:cs="Arial"/>
          <w:bCs/>
          <w:sz w:val="22"/>
          <w:szCs w:val="22"/>
        </w:rPr>
        <w:t xml:space="preserve">; and measures to allow patients subject to the </w:t>
      </w:r>
      <w:r w:rsidRPr="004B3053">
        <w:rPr>
          <w:rFonts w:ascii="Arial" w:hAnsi="Arial" w:cs="Arial"/>
          <w:bCs/>
          <w:i/>
          <w:iCs/>
          <w:sz w:val="22"/>
          <w:szCs w:val="22"/>
        </w:rPr>
        <w:t xml:space="preserve">Mental Health Act 2016 </w:t>
      </w:r>
      <w:r w:rsidRPr="004B3053">
        <w:rPr>
          <w:rFonts w:ascii="Arial" w:hAnsi="Arial" w:cs="Arial"/>
          <w:bCs/>
          <w:sz w:val="22"/>
          <w:szCs w:val="22"/>
        </w:rPr>
        <w:t>to be granted leave to comply with public health directions</w:t>
      </w:r>
      <w:r w:rsidR="00BB0E98" w:rsidRPr="004B3053">
        <w:rPr>
          <w:rFonts w:ascii="Arial" w:hAnsi="Arial" w:cs="Arial"/>
          <w:bCs/>
          <w:sz w:val="22"/>
          <w:szCs w:val="22"/>
        </w:rPr>
        <w:t>;</w:t>
      </w:r>
    </w:p>
    <w:p w14:paraId="5F099597" w14:textId="0ECE42FC" w:rsidR="005565F5" w:rsidRPr="004B3053" w:rsidRDefault="009516C7" w:rsidP="005565F5">
      <w:pPr>
        <w:numPr>
          <w:ilvl w:val="0"/>
          <w:numId w:val="2"/>
        </w:numPr>
        <w:spacing w:before="120"/>
        <w:jc w:val="both"/>
        <w:rPr>
          <w:rFonts w:ascii="Arial" w:hAnsi="Arial" w:cs="Arial"/>
          <w:bCs/>
          <w:sz w:val="22"/>
          <w:szCs w:val="22"/>
        </w:rPr>
      </w:pPr>
      <w:r w:rsidRPr="004B3053">
        <w:rPr>
          <w:rFonts w:ascii="Arial" w:hAnsi="Arial" w:cs="Arial"/>
          <w:bCs/>
          <w:sz w:val="22"/>
          <w:szCs w:val="22"/>
        </w:rPr>
        <w:t xml:space="preserve">continues </w:t>
      </w:r>
      <w:r w:rsidR="00FA08BC" w:rsidRPr="004B3053">
        <w:rPr>
          <w:rFonts w:ascii="Arial" w:hAnsi="Arial" w:cs="Arial"/>
          <w:bCs/>
          <w:sz w:val="22"/>
          <w:szCs w:val="22"/>
        </w:rPr>
        <w:t xml:space="preserve">provisions to support the operation of </w:t>
      </w:r>
      <w:r w:rsidRPr="004B3053">
        <w:rPr>
          <w:rFonts w:ascii="Arial" w:hAnsi="Arial" w:cs="Arial"/>
          <w:bCs/>
          <w:sz w:val="22"/>
          <w:szCs w:val="22"/>
        </w:rPr>
        <w:t xml:space="preserve">the </w:t>
      </w:r>
      <w:r w:rsidR="00FA08BC" w:rsidRPr="004B3053">
        <w:rPr>
          <w:rFonts w:ascii="Arial" w:hAnsi="Arial" w:cs="Arial"/>
          <w:bCs/>
          <w:sz w:val="22"/>
          <w:szCs w:val="22"/>
        </w:rPr>
        <w:t xml:space="preserve">Queensland Small Business Commissioner </w:t>
      </w:r>
      <w:r w:rsidR="00CB6515" w:rsidRPr="004B3053">
        <w:rPr>
          <w:rFonts w:ascii="Arial" w:hAnsi="Arial" w:cs="Arial"/>
          <w:bCs/>
          <w:sz w:val="22"/>
          <w:szCs w:val="22"/>
        </w:rPr>
        <w:t xml:space="preserve">until a permanent Commissioner is appointed </w:t>
      </w:r>
      <w:r w:rsidR="00FA08BC" w:rsidRPr="004B3053">
        <w:rPr>
          <w:rFonts w:ascii="Arial" w:hAnsi="Arial" w:cs="Arial"/>
          <w:bCs/>
          <w:sz w:val="22"/>
          <w:szCs w:val="22"/>
        </w:rPr>
        <w:t xml:space="preserve">and provisions to support the operation of the </w:t>
      </w:r>
      <w:r w:rsidR="00FA08BC" w:rsidRPr="004B3053">
        <w:rPr>
          <w:rFonts w:ascii="Arial" w:hAnsi="Arial" w:cs="Arial"/>
          <w:bCs/>
          <w:i/>
          <w:iCs/>
          <w:sz w:val="22"/>
          <w:szCs w:val="22"/>
        </w:rPr>
        <w:t>Retail Shop Leases and Other Commercial</w:t>
      </w:r>
      <w:r w:rsidR="003A26BB" w:rsidRPr="004B3053">
        <w:rPr>
          <w:rFonts w:ascii="Arial" w:hAnsi="Arial" w:cs="Arial"/>
          <w:bCs/>
          <w:i/>
          <w:iCs/>
          <w:sz w:val="22"/>
          <w:szCs w:val="22"/>
        </w:rPr>
        <w:t xml:space="preserve"> Leases</w:t>
      </w:r>
      <w:r w:rsidR="00FA08BC" w:rsidRPr="004B3053">
        <w:rPr>
          <w:rFonts w:ascii="Arial" w:hAnsi="Arial" w:cs="Arial"/>
          <w:bCs/>
          <w:i/>
          <w:iCs/>
          <w:sz w:val="22"/>
          <w:szCs w:val="22"/>
        </w:rPr>
        <w:t xml:space="preserve"> (COVID-19 Emergency Response) Regulation 2020</w:t>
      </w:r>
      <w:r w:rsidR="005565F5" w:rsidRPr="004B3053">
        <w:rPr>
          <w:rFonts w:ascii="Arial" w:hAnsi="Arial" w:cs="Arial"/>
          <w:bCs/>
          <w:sz w:val="22"/>
          <w:szCs w:val="22"/>
        </w:rPr>
        <w:t xml:space="preserve">; </w:t>
      </w:r>
    </w:p>
    <w:p w14:paraId="3E255EF7" w14:textId="00C515E3" w:rsidR="003E5CCF" w:rsidRPr="004B3053" w:rsidRDefault="004461D7" w:rsidP="005565F5">
      <w:pPr>
        <w:numPr>
          <w:ilvl w:val="0"/>
          <w:numId w:val="2"/>
        </w:numPr>
        <w:spacing w:before="120"/>
        <w:jc w:val="both"/>
        <w:rPr>
          <w:rFonts w:ascii="Arial" w:hAnsi="Arial" w:cs="Arial"/>
          <w:bCs/>
          <w:sz w:val="22"/>
          <w:szCs w:val="22"/>
        </w:rPr>
      </w:pPr>
      <w:r w:rsidRPr="004B3053">
        <w:rPr>
          <w:rFonts w:ascii="Arial" w:hAnsi="Arial" w:cs="Arial"/>
          <w:bCs/>
          <w:sz w:val="22"/>
          <w:szCs w:val="22"/>
        </w:rPr>
        <w:t xml:space="preserve">provides transitional regulations can be made to facilitate the transition of expiring other COVID-19 measures; </w:t>
      </w:r>
    </w:p>
    <w:p w14:paraId="6E7ACBC3" w14:textId="45C2776B" w:rsidR="003E5CCF" w:rsidRPr="004B3053" w:rsidRDefault="00FA08BC" w:rsidP="003E5CCF">
      <w:pPr>
        <w:numPr>
          <w:ilvl w:val="0"/>
          <w:numId w:val="2"/>
        </w:numPr>
        <w:spacing w:before="120"/>
        <w:jc w:val="both"/>
        <w:rPr>
          <w:rFonts w:ascii="Arial" w:hAnsi="Arial" w:cs="Arial"/>
          <w:bCs/>
          <w:sz w:val="22"/>
          <w:szCs w:val="22"/>
        </w:rPr>
      </w:pPr>
      <w:r w:rsidRPr="004B3053">
        <w:rPr>
          <w:rFonts w:ascii="Arial" w:hAnsi="Arial" w:cs="Arial"/>
          <w:bCs/>
          <w:sz w:val="22"/>
          <w:szCs w:val="22"/>
        </w:rPr>
        <w:t>provide</w:t>
      </w:r>
      <w:r w:rsidR="00BB0E98" w:rsidRPr="004B3053">
        <w:rPr>
          <w:rFonts w:ascii="Arial" w:hAnsi="Arial" w:cs="Arial"/>
          <w:bCs/>
          <w:sz w:val="22"/>
          <w:szCs w:val="22"/>
        </w:rPr>
        <w:t>s</w:t>
      </w:r>
      <w:r w:rsidRPr="004B3053">
        <w:rPr>
          <w:rFonts w:ascii="Arial" w:hAnsi="Arial" w:cs="Arial"/>
          <w:bCs/>
          <w:sz w:val="22"/>
          <w:szCs w:val="22"/>
        </w:rPr>
        <w:t xml:space="preserve"> for the remaining other COVID-19 measures to expire on 30 April 2022</w:t>
      </w:r>
      <w:r w:rsidR="00B701BB" w:rsidRPr="004B3053">
        <w:rPr>
          <w:rFonts w:ascii="Arial" w:hAnsi="Arial" w:cs="Arial"/>
          <w:bCs/>
          <w:sz w:val="22"/>
          <w:szCs w:val="22"/>
        </w:rPr>
        <w:t>; and</w:t>
      </w:r>
    </w:p>
    <w:p w14:paraId="50248A37" w14:textId="2136936D" w:rsidR="00891904" w:rsidRPr="004B3053" w:rsidRDefault="00653744" w:rsidP="00653744">
      <w:pPr>
        <w:numPr>
          <w:ilvl w:val="0"/>
          <w:numId w:val="2"/>
        </w:numPr>
        <w:spacing w:before="120"/>
        <w:jc w:val="both"/>
        <w:rPr>
          <w:rFonts w:ascii="Arial" w:hAnsi="Arial" w:cs="Arial"/>
          <w:bCs/>
          <w:sz w:val="22"/>
          <w:szCs w:val="22"/>
        </w:rPr>
      </w:pPr>
      <w:r w:rsidRPr="004B3053">
        <w:rPr>
          <w:rFonts w:ascii="Arial" w:hAnsi="Arial" w:cs="Arial"/>
          <w:bCs/>
          <w:sz w:val="22"/>
          <w:szCs w:val="22"/>
        </w:rPr>
        <w:t xml:space="preserve">provides that </w:t>
      </w:r>
      <w:r w:rsidR="00B701BB" w:rsidRPr="004B3053">
        <w:rPr>
          <w:rFonts w:ascii="Arial" w:hAnsi="Arial" w:cs="Arial"/>
          <w:bCs/>
          <w:sz w:val="22"/>
          <w:szCs w:val="22"/>
        </w:rPr>
        <w:t>i</w:t>
      </w:r>
      <w:r w:rsidR="00891904" w:rsidRPr="004B3053">
        <w:rPr>
          <w:rFonts w:ascii="Arial" w:hAnsi="Arial" w:cs="Arial"/>
          <w:bCs/>
          <w:sz w:val="22"/>
          <w:szCs w:val="22"/>
        </w:rPr>
        <w:t>f the Minister for Health and Ambulance Services ends the declared public health emergency under section 324 of Public Health Act before 31 October 2022,</w:t>
      </w:r>
      <w:r w:rsidR="00601047" w:rsidRPr="004B3053">
        <w:rPr>
          <w:rFonts w:ascii="Arial" w:hAnsi="Arial" w:cs="Arial"/>
          <w:bCs/>
          <w:sz w:val="22"/>
          <w:szCs w:val="22"/>
        </w:rPr>
        <w:t xml:space="preserve"> the measures </w:t>
      </w:r>
      <w:r w:rsidR="006A5DD5" w:rsidRPr="004B3053">
        <w:rPr>
          <w:rFonts w:ascii="Arial" w:hAnsi="Arial" w:cs="Arial"/>
          <w:bCs/>
          <w:sz w:val="22"/>
          <w:szCs w:val="22"/>
        </w:rPr>
        <w:t xml:space="preserve">being extended by this Bill will expire, except for transitional arrangements. </w:t>
      </w:r>
    </w:p>
    <w:p w14:paraId="171E13CE" w14:textId="2451F778" w:rsidR="005565F5" w:rsidRPr="004B3053" w:rsidRDefault="0043395A" w:rsidP="00C34A37">
      <w:pPr>
        <w:numPr>
          <w:ilvl w:val="0"/>
          <w:numId w:val="1"/>
        </w:numPr>
        <w:tabs>
          <w:tab w:val="clear" w:pos="720"/>
          <w:tab w:val="num" w:pos="360"/>
        </w:tabs>
        <w:spacing w:before="240"/>
        <w:ind w:left="357" w:hanging="357"/>
        <w:jc w:val="both"/>
        <w:rPr>
          <w:rFonts w:ascii="Arial" w:hAnsi="Arial" w:cs="Arial"/>
          <w:bCs/>
          <w:sz w:val="22"/>
          <w:szCs w:val="22"/>
        </w:rPr>
      </w:pPr>
      <w:r w:rsidRPr="004B3053">
        <w:rPr>
          <w:rFonts w:ascii="Arial" w:hAnsi="Arial" w:cs="Arial"/>
          <w:bCs/>
          <w:sz w:val="22"/>
          <w:szCs w:val="22"/>
          <w:u w:val="single"/>
        </w:rPr>
        <w:t xml:space="preserve">Cabinet </w:t>
      </w:r>
      <w:r w:rsidR="005565F5" w:rsidRPr="004B3053">
        <w:rPr>
          <w:rFonts w:ascii="Arial" w:hAnsi="Arial" w:cs="Arial"/>
          <w:bCs/>
          <w:sz w:val="22"/>
          <w:szCs w:val="22"/>
          <w:u w:val="single"/>
        </w:rPr>
        <w:t>approved</w:t>
      </w:r>
      <w:r w:rsidR="005565F5" w:rsidRPr="004B3053">
        <w:rPr>
          <w:rFonts w:ascii="Arial" w:hAnsi="Arial" w:cs="Arial"/>
          <w:bCs/>
          <w:sz w:val="22"/>
          <w:szCs w:val="22"/>
        </w:rPr>
        <w:t xml:space="preserve"> the introduction of the Public Health and Other Legislation (Extension of Expiring Provisions) Amendment Bill 202</w:t>
      </w:r>
      <w:r w:rsidR="00FA08BC" w:rsidRPr="004B3053">
        <w:rPr>
          <w:rFonts w:ascii="Arial" w:hAnsi="Arial" w:cs="Arial"/>
          <w:bCs/>
          <w:sz w:val="22"/>
          <w:szCs w:val="22"/>
        </w:rPr>
        <w:t>2</w:t>
      </w:r>
      <w:r w:rsidR="004F66E4">
        <w:rPr>
          <w:rFonts w:ascii="Arial" w:hAnsi="Arial" w:cs="Arial"/>
          <w:bCs/>
          <w:sz w:val="22"/>
          <w:szCs w:val="22"/>
        </w:rPr>
        <w:t xml:space="preserve"> into the Legislative Assembly</w:t>
      </w:r>
      <w:r w:rsidR="005565F5" w:rsidRPr="004B3053">
        <w:rPr>
          <w:rFonts w:ascii="Arial" w:hAnsi="Arial" w:cs="Arial"/>
          <w:bCs/>
          <w:sz w:val="22"/>
          <w:szCs w:val="22"/>
        </w:rPr>
        <w:t>.</w:t>
      </w:r>
    </w:p>
    <w:p w14:paraId="77EA8718" w14:textId="778F814C" w:rsidR="005565F5" w:rsidRPr="004B3053" w:rsidRDefault="005565F5" w:rsidP="00C34A37">
      <w:pPr>
        <w:numPr>
          <w:ilvl w:val="0"/>
          <w:numId w:val="1"/>
        </w:numPr>
        <w:tabs>
          <w:tab w:val="clear" w:pos="720"/>
          <w:tab w:val="num" w:pos="360"/>
        </w:tabs>
        <w:spacing w:before="240"/>
        <w:ind w:left="357" w:hanging="357"/>
        <w:jc w:val="both"/>
        <w:rPr>
          <w:rFonts w:ascii="Arial" w:hAnsi="Arial" w:cs="Arial"/>
          <w:sz w:val="22"/>
          <w:szCs w:val="22"/>
        </w:rPr>
      </w:pPr>
      <w:r w:rsidRPr="006A667D">
        <w:rPr>
          <w:rFonts w:ascii="Arial" w:hAnsi="Arial" w:cs="Arial"/>
          <w:i/>
          <w:iCs/>
          <w:sz w:val="22"/>
          <w:szCs w:val="22"/>
          <w:u w:val="single"/>
        </w:rPr>
        <w:t>Attachments</w:t>
      </w:r>
      <w:r w:rsidRPr="006A667D">
        <w:rPr>
          <w:rFonts w:ascii="Arial" w:hAnsi="Arial" w:cs="Arial"/>
          <w:sz w:val="22"/>
          <w:szCs w:val="22"/>
        </w:rPr>
        <w:t>:</w:t>
      </w:r>
    </w:p>
    <w:p w14:paraId="7B4DABEF" w14:textId="5CB86DD1" w:rsidR="005565F5" w:rsidRPr="004B3053" w:rsidRDefault="00BC1947" w:rsidP="005565F5">
      <w:pPr>
        <w:numPr>
          <w:ilvl w:val="0"/>
          <w:numId w:val="2"/>
        </w:numPr>
        <w:spacing w:before="120"/>
        <w:ind w:left="811"/>
        <w:jc w:val="both"/>
        <w:rPr>
          <w:rFonts w:ascii="Arial" w:hAnsi="Arial" w:cs="Arial"/>
          <w:sz w:val="22"/>
          <w:szCs w:val="22"/>
        </w:rPr>
      </w:pPr>
      <w:hyperlink r:id="rId10" w:history="1">
        <w:r w:rsidR="005565F5" w:rsidRPr="00485112">
          <w:rPr>
            <w:rStyle w:val="Hyperlink"/>
            <w:rFonts w:ascii="Arial" w:hAnsi="Arial" w:cs="Arial"/>
            <w:sz w:val="22"/>
            <w:szCs w:val="22"/>
          </w:rPr>
          <w:t>Public Health and Other Legislation (Extension of Expiring Provisions</w:t>
        </w:r>
        <w:r w:rsidR="00F36633">
          <w:rPr>
            <w:rStyle w:val="Hyperlink"/>
            <w:rFonts w:ascii="Arial" w:hAnsi="Arial" w:cs="Arial"/>
            <w:sz w:val="22"/>
            <w:szCs w:val="22"/>
          </w:rPr>
          <w:t>)</w:t>
        </w:r>
        <w:r w:rsidR="005565F5" w:rsidRPr="00485112">
          <w:rPr>
            <w:rStyle w:val="Hyperlink"/>
            <w:rFonts w:ascii="Arial" w:hAnsi="Arial" w:cs="Arial"/>
            <w:sz w:val="22"/>
            <w:szCs w:val="22"/>
          </w:rPr>
          <w:t xml:space="preserve"> Amendment Bill 202</w:t>
        </w:r>
        <w:r w:rsidR="00FA08BC" w:rsidRPr="00485112">
          <w:rPr>
            <w:rStyle w:val="Hyperlink"/>
            <w:rFonts w:ascii="Arial" w:hAnsi="Arial" w:cs="Arial"/>
            <w:sz w:val="22"/>
            <w:szCs w:val="22"/>
          </w:rPr>
          <w:t>2</w:t>
        </w:r>
      </w:hyperlink>
    </w:p>
    <w:p w14:paraId="6DC9F8B7" w14:textId="654FC6B9" w:rsidR="005565F5" w:rsidRPr="004B3053" w:rsidRDefault="00BC1947" w:rsidP="005565F5">
      <w:pPr>
        <w:numPr>
          <w:ilvl w:val="0"/>
          <w:numId w:val="2"/>
        </w:numPr>
        <w:spacing w:before="120"/>
        <w:ind w:left="811"/>
        <w:jc w:val="both"/>
        <w:rPr>
          <w:rFonts w:ascii="Arial" w:hAnsi="Arial" w:cs="Arial"/>
          <w:sz w:val="22"/>
          <w:szCs w:val="22"/>
        </w:rPr>
      </w:pPr>
      <w:hyperlink r:id="rId11" w:history="1">
        <w:r w:rsidR="005565F5" w:rsidRPr="00485112">
          <w:rPr>
            <w:rStyle w:val="Hyperlink"/>
            <w:rFonts w:ascii="Arial" w:hAnsi="Arial" w:cs="Arial"/>
            <w:sz w:val="22"/>
            <w:szCs w:val="22"/>
          </w:rPr>
          <w:t>Explanatory Notes</w:t>
        </w:r>
      </w:hyperlink>
    </w:p>
    <w:p w14:paraId="6D8324DE" w14:textId="76B23A79" w:rsidR="00C845CB" w:rsidRPr="004B3053" w:rsidRDefault="00BC1947" w:rsidP="00FA08BC">
      <w:pPr>
        <w:numPr>
          <w:ilvl w:val="0"/>
          <w:numId w:val="2"/>
        </w:numPr>
        <w:spacing w:before="120"/>
        <w:ind w:left="811"/>
        <w:jc w:val="both"/>
      </w:pPr>
      <w:hyperlink r:id="rId12" w:history="1">
        <w:r w:rsidR="005565F5" w:rsidRPr="00485112">
          <w:rPr>
            <w:rStyle w:val="Hyperlink"/>
            <w:rFonts w:ascii="Arial" w:hAnsi="Arial" w:cs="Arial"/>
            <w:sz w:val="22"/>
            <w:szCs w:val="22"/>
          </w:rPr>
          <w:t>Human Rights Statement of Compatibility</w:t>
        </w:r>
      </w:hyperlink>
    </w:p>
    <w:sectPr w:rsidR="00C845CB" w:rsidRPr="004B3053" w:rsidSect="007A12B4">
      <w:headerReference w:type="defaul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2A4E4" w14:textId="77777777" w:rsidR="00AF3B9E" w:rsidRDefault="00AF3B9E" w:rsidP="00685D54">
      <w:r>
        <w:separator/>
      </w:r>
    </w:p>
  </w:endnote>
  <w:endnote w:type="continuationSeparator" w:id="0">
    <w:p w14:paraId="4A2F5F22" w14:textId="77777777" w:rsidR="00AF3B9E" w:rsidRDefault="00AF3B9E" w:rsidP="00685D54">
      <w:r>
        <w:continuationSeparator/>
      </w:r>
    </w:p>
  </w:endnote>
  <w:endnote w:type="continuationNotice" w:id="1">
    <w:p w14:paraId="32331D7C" w14:textId="77777777" w:rsidR="00AF3B9E" w:rsidRDefault="00AF3B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0B230" w14:textId="77777777" w:rsidR="00AF3B9E" w:rsidRDefault="00AF3B9E" w:rsidP="00685D54">
      <w:r>
        <w:separator/>
      </w:r>
    </w:p>
  </w:footnote>
  <w:footnote w:type="continuationSeparator" w:id="0">
    <w:p w14:paraId="38E300AA" w14:textId="77777777" w:rsidR="00AF3B9E" w:rsidRDefault="00AF3B9E" w:rsidP="00685D54">
      <w:r>
        <w:continuationSeparator/>
      </w:r>
    </w:p>
  </w:footnote>
  <w:footnote w:type="continuationNotice" w:id="1">
    <w:p w14:paraId="6B579256" w14:textId="77777777" w:rsidR="00AF3B9E" w:rsidRDefault="00AF3B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D4BE" w14:textId="5A3700BB" w:rsidR="00685D54" w:rsidRPr="00685D54" w:rsidRDefault="00685D54" w:rsidP="004D582F">
    <w:pPr>
      <w:pBdr>
        <w:top w:val="thinThickLargeGap" w:sz="24" w:space="6" w:color="auto"/>
        <w:left w:val="thinThickLargeGap" w:sz="24" w:space="4" w:color="auto"/>
        <w:bottom w:val="thickThinLargeGap" w:sz="24" w:space="4" w:color="auto"/>
        <w:right w:val="thickThinLargeGap" w:sz="24" w:space="4" w:color="auto"/>
      </w:pBdr>
      <w:tabs>
        <w:tab w:val="left" w:pos="2512"/>
        <w:tab w:val="center" w:pos="4153"/>
        <w:tab w:val="center" w:pos="4819"/>
        <w:tab w:val="right" w:pos="8306"/>
        <w:tab w:val="right" w:pos="9072"/>
      </w:tabs>
      <w:jc w:val="center"/>
      <w:rPr>
        <w:rFonts w:ascii="Arial" w:hAnsi="Arial" w:cs="Arial"/>
        <w:b/>
        <w:color w:val="auto"/>
        <w:sz w:val="28"/>
        <w:szCs w:val="22"/>
      </w:rPr>
    </w:pPr>
    <w:r w:rsidRPr="00685D54">
      <w:rPr>
        <w:rFonts w:ascii="Arial" w:hAnsi="Arial" w:cs="Arial"/>
        <w:b/>
        <w:color w:val="auto"/>
        <w:sz w:val="28"/>
        <w:szCs w:val="22"/>
      </w:rPr>
      <w:t>Queensland Government</w:t>
    </w:r>
  </w:p>
  <w:p w14:paraId="1F5536F2" w14:textId="77777777" w:rsidR="00685D54" w:rsidRPr="00685D54" w:rsidRDefault="00685D54" w:rsidP="00685D54">
    <w:pPr>
      <w:pBdr>
        <w:top w:val="thinThickLargeGap" w:sz="24" w:space="6" w:color="auto"/>
        <w:left w:val="thinThickLargeGap" w:sz="24" w:space="4" w:color="auto"/>
        <w:bottom w:val="thickThinLargeGap" w:sz="24" w:space="4" w:color="auto"/>
        <w:right w:val="thickThinLargeGap" w:sz="24" w:space="4" w:color="auto"/>
      </w:pBdr>
      <w:tabs>
        <w:tab w:val="center" w:pos="4153"/>
        <w:tab w:val="right" w:pos="8306"/>
        <w:tab w:val="right" w:pos="9072"/>
      </w:tabs>
      <w:rPr>
        <w:rFonts w:ascii="Arial" w:hAnsi="Arial" w:cs="Arial"/>
        <w:b/>
        <w:color w:val="auto"/>
        <w:sz w:val="14"/>
        <w:szCs w:val="22"/>
        <w:u w:val="single"/>
      </w:rPr>
    </w:pPr>
  </w:p>
  <w:p w14:paraId="2329A50E" w14:textId="0318B383" w:rsidR="00685D54" w:rsidRPr="00685D54" w:rsidRDefault="001C487C" w:rsidP="00685D54">
    <w:pPr>
      <w:pBdr>
        <w:top w:val="thinThickLargeGap" w:sz="24" w:space="6" w:color="auto"/>
        <w:left w:val="thinThickLargeGap" w:sz="24" w:space="4" w:color="auto"/>
        <w:bottom w:val="thickThinLargeGap" w:sz="24" w:space="4" w:color="auto"/>
        <w:right w:val="thickThinLargeGap" w:sz="24" w:space="4" w:color="auto"/>
      </w:pBdr>
      <w:tabs>
        <w:tab w:val="center" w:pos="0"/>
        <w:tab w:val="center" w:pos="4153"/>
        <w:tab w:val="right" w:pos="8306"/>
        <w:tab w:val="right" w:pos="9072"/>
      </w:tabs>
      <w:jc w:val="center"/>
      <w:rPr>
        <w:rFonts w:ascii="Arial" w:hAnsi="Arial" w:cs="Arial"/>
        <w:b/>
        <w:color w:val="auto"/>
        <w:sz w:val="22"/>
        <w:szCs w:val="22"/>
      </w:rPr>
    </w:pPr>
    <w:r>
      <w:rPr>
        <w:rFonts w:ascii="Arial" w:hAnsi="Arial" w:cs="Arial"/>
        <w:b/>
        <w:color w:val="auto"/>
        <w:sz w:val="22"/>
        <w:szCs w:val="22"/>
      </w:rPr>
      <w:t>Cabinet</w:t>
    </w:r>
    <w:r w:rsidR="00685D54" w:rsidRPr="00685D54">
      <w:rPr>
        <w:rFonts w:ascii="Arial" w:hAnsi="Arial" w:cs="Arial"/>
        <w:b/>
        <w:color w:val="auto"/>
        <w:sz w:val="22"/>
        <w:szCs w:val="22"/>
      </w:rPr>
      <w:t xml:space="preserve"> – </w:t>
    </w:r>
    <w:r w:rsidR="00FA08BC">
      <w:rPr>
        <w:rFonts w:ascii="Arial" w:hAnsi="Arial" w:cs="Arial"/>
        <w:b/>
        <w:color w:val="auto"/>
        <w:sz w:val="22"/>
        <w:szCs w:val="22"/>
      </w:rPr>
      <w:t>February 2022</w:t>
    </w:r>
  </w:p>
  <w:p w14:paraId="0FADBF7A" w14:textId="65C65B09" w:rsidR="00685D54" w:rsidRPr="00C34A37" w:rsidRDefault="00685D54" w:rsidP="00481D67">
    <w:pPr>
      <w:tabs>
        <w:tab w:val="center" w:pos="4153"/>
        <w:tab w:val="right" w:pos="8306"/>
      </w:tabs>
      <w:spacing w:before="120"/>
      <w:jc w:val="both"/>
      <w:rPr>
        <w:rFonts w:ascii="Arial" w:hAnsi="Arial" w:cs="Arial"/>
        <w:b/>
        <w:color w:val="auto"/>
        <w:sz w:val="22"/>
        <w:szCs w:val="22"/>
        <w:u w:val="single"/>
      </w:rPr>
    </w:pPr>
    <w:r w:rsidRPr="00C34A37">
      <w:rPr>
        <w:rFonts w:ascii="Arial" w:hAnsi="Arial" w:cs="Arial"/>
        <w:b/>
        <w:color w:val="auto"/>
        <w:sz w:val="22"/>
        <w:szCs w:val="22"/>
        <w:u w:val="single"/>
      </w:rPr>
      <w:t>Public Health and Other Legislation (Further Extension of Expiring Provisions) Amendment Bill 202</w:t>
    </w:r>
    <w:r w:rsidR="003C7084" w:rsidRPr="00C34A37">
      <w:rPr>
        <w:rFonts w:ascii="Arial" w:hAnsi="Arial" w:cs="Arial"/>
        <w:b/>
        <w:color w:val="auto"/>
        <w:sz w:val="22"/>
        <w:szCs w:val="22"/>
        <w:u w:val="single"/>
      </w:rPr>
      <w:t>2</w:t>
    </w:r>
  </w:p>
  <w:p w14:paraId="17975BB0" w14:textId="77777777" w:rsidR="00685D54" w:rsidRPr="00C34A37" w:rsidRDefault="00685D54" w:rsidP="00685D54">
    <w:pPr>
      <w:tabs>
        <w:tab w:val="center" w:pos="4153"/>
        <w:tab w:val="right" w:pos="8306"/>
      </w:tabs>
      <w:spacing w:before="120"/>
      <w:rPr>
        <w:rFonts w:ascii="Arial" w:hAnsi="Arial" w:cs="Arial"/>
        <w:b/>
        <w:color w:val="auto"/>
        <w:sz w:val="22"/>
        <w:szCs w:val="22"/>
        <w:u w:val="single"/>
      </w:rPr>
    </w:pPr>
    <w:r w:rsidRPr="00C34A37">
      <w:rPr>
        <w:rFonts w:ascii="Arial" w:hAnsi="Arial" w:cs="Arial"/>
        <w:b/>
        <w:color w:val="auto"/>
        <w:sz w:val="22"/>
        <w:szCs w:val="22"/>
        <w:u w:val="single"/>
      </w:rPr>
      <w:t>Minister for Health and Ambulance Services and Leader of the House</w:t>
    </w:r>
  </w:p>
  <w:p w14:paraId="24A53F26" w14:textId="77777777" w:rsidR="00685D54" w:rsidRPr="00C34A37" w:rsidRDefault="00685D54" w:rsidP="00685D54">
    <w:pPr>
      <w:pBdr>
        <w:bottom w:val="single" w:sz="4" w:space="1" w:color="auto"/>
      </w:pBdr>
      <w:tabs>
        <w:tab w:val="center" w:pos="4153"/>
        <w:tab w:val="right" w:pos="8306"/>
      </w:tabs>
      <w:rPr>
        <w:rFonts w:ascii="Arial" w:hAnsi="Arial" w:cs="Arial"/>
        <w:color w:val="auto"/>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832405034">
    <w:abstractNumId w:val="1"/>
  </w:num>
  <w:num w:numId="2" w16cid:durableId="1645895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326"/>
    <w:rsid w:val="00023365"/>
    <w:rsid w:val="00066A31"/>
    <w:rsid w:val="00194949"/>
    <w:rsid w:val="001C487C"/>
    <w:rsid w:val="001F22C8"/>
    <w:rsid w:val="00227A22"/>
    <w:rsid w:val="00290326"/>
    <w:rsid w:val="002A1E9D"/>
    <w:rsid w:val="002C240D"/>
    <w:rsid w:val="002E0053"/>
    <w:rsid w:val="00300C5F"/>
    <w:rsid w:val="003502BA"/>
    <w:rsid w:val="0036761B"/>
    <w:rsid w:val="00392886"/>
    <w:rsid w:val="003A26BB"/>
    <w:rsid w:val="003B1C0E"/>
    <w:rsid w:val="003C3A08"/>
    <w:rsid w:val="003C7084"/>
    <w:rsid w:val="003D255C"/>
    <w:rsid w:val="003E3523"/>
    <w:rsid w:val="003E4A45"/>
    <w:rsid w:val="003E5CCF"/>
    <w:rsid w:val="00411B18"/>
    <w:rsid w:val="0043395A"/>
    <w:rsid w:val="004461D7"/>
    <w:rsid w:val="004709F3"/>
    <w:rsid w:val="00475F9A"/>
    <w:rsid w:val="00481D67"/>
    <w:rsid w:val="00485112"/>
    <w:rsid w:val="004B3053"/>
    <w:rsid w:val="004C1426"/>
    <w:rsid w:val="004D582F"/>
    <w:rsid w:val="004F66E4"/>
    <w:rsid w:val="00511D4E"/>
    <w:rsid w:val="005259BB"/>
    <w:rsid w:val="005565F5"/>
    <w:rsid w:val="005749EE"/>
    <w:rsid w:val="00580C0C"/>
    <w:rsid w:val="00581C23"/>
    <w:rsid w:val="00585CB8"/>
    <w:rsid w:val="005A48FA"/>
    <w:rsid w:val="00601047"/>
    <w:rsid w:val="00653744"/>
    <w:rsid w:val="006601FD"/>
    <w:rsid w:val="00685D54"/>
    <w:rsid w:val="006A5DD5"/>
    <w:rsid w:val="006A667D"/>
    <w:rsid w:val="006A7E86"/>
    <w:rsid w:val="00701F71"/>
    <w:rsid w:val="007A12B4"/>
    <w:rsid w:val="007D7F08"/>
    <w:rsid w:val="00800871"/>
    <w:rsid w:val="008638C3"/>
    <w:rsid w:val="00891904"/>
    <w:rsid w:val="008D0242"/>
    <w:rsid w:val="009170B5"/>
    <w:rsid w:val="009516C7"/>
    <w:rsid w:val="0097127B"/>
    <w:rsid w:val="009D104F"/>
    <w:rsid w:val="00A0369E"/>
    <w:rsid w:val="00A040CA"/>
    <w:rsid w:val="00A079CB"/>
    <w:rsid w:val="00A2584C"/>
    <w:rsid w:val="00A33759"/>
    <w:rsid w:val="00A47B9E"/>
    <w:rsid w:val="00A63444"/>
    <w:rsid w:val="00A769F0"/>
    <w:rsid w:val="00AC573C"/>
    <w:rsid w:val="00AD03EE"/>
    <w:rsid w:val="00AE5294"/>
    <w:rsid w:val="00AF2CE4"/>
    <w:rsid w:val="00AF3B9E"/>
    <w:rsid w:val="00B246DE"/>
    <w:rsid w:val="00B5061E"/>
    <w:rsid w:val="00B701BB"/>
    <w:rsid w:val="00B96FC0"/>
    <w:rsid w:val="00BA72AF"/>
    <w:rsid w:val="00BB0E98"/>
    <w:rsid w:val="00BB5E0A"/>
    <w:rsid w:val="00BC1947"/>
    <w:rsid w:val="00C1029D"/>
    <w:rsid w:val="00C34A37"/>
    <w:rsid w:val="00C5168C"/>
    <w:rsid w:val="00C57EB1"/>
    <w:rsid w:val="00C845CB"/>
    <w:rsid w:val="00CB4F50"/>
    <w:rsid w:val="00CB6515"/>
    <w:rsid w:val="00CC53B9"/>
    <w:rsid w:val="00D738CC"/>
    <w:rsid w:val="00DA1427"/>
    <w:rsid w:val="00DC0C45"/>
    <w:rsid w:val="00DF7162"/>
    <w:rsid w:val="00E03E8B"/>
    <w:rsid w:val="00E31D18"/>
    <w:rsid w:val="00E41939"/>
    <w:rsid w:val="00E81690"/>
    <w:rsid w:val="00EA71AA"/>
    <w:rsid w:val="00EC44AB"/>
    <w:rsid w:val="00F0357D"/>
    <w:rsid w:val="00F36633"/>
    <w:rsid w:val="00F447FE"/>
    <w:rsid w:val="00F71660"/>
    <w:rsid w:val="00F86502"/>
    <w:rsid w:val="00FA08BC"/>
    <w:rsid w:val="00FB07D5"/>
    <w:rsid w:val="00FD27E8"/>
    <w:rsid w:val="00FF5A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D58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5F5"/>
    <w:pPr>
      <w:spacing w:after="0" w:line="240" w:lineRule="auto"/>
    </w:pPr>
    <w:rPr>
      <w:rFonts w:ascii="Times New Roman" w:eastAsia="Times New Roman" w:hAnsi="Times New Roman" w:cs="Times New Roman"/>
      <w:color w:val="000000"/>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D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D54"/>
    <w:rPr>
      <w:rFonts w:ascii="Segoe UI" w:eastAsia="Times New Roman" w:hAnsi="Segoe UI" w:cs="Segoe UI"/>
      <w:color w:val="000000"/>
      <w:sz w:val="18"/>
      <w:szCs w:val="18"/>
      <w:lang w:eastAsia="en-AU"/>
    </w:rPr>
  </w:style>
  <w:style w:type="paragraph" w:styleId="Header">
    <w:name w:val="header"/>
    <w:basedOn w:val="Normal"/>
    <w:link w:val="HeaderChar"/>
    <w:uiPriority w:val="99"/>
    <w:unhideWhenUsed/>
    <w:rsid w:val="00685D54"/>
    <w:pPr>
      <w:tabs>
        <w:tab w:val="center" w:pos="4513"/>
        <w:tab w:val="right" w:pos="9026"/>
      </w:tabs>
    </w:pPr>
  </w:style>
  <w:style w:type="character" w:customStyle="1" w:styleId="HeaderChar">
    <w:name w:val="Header Char"/>
    <w:basedOn w:val="DefaultParagraphFont"/>
    <w:link w:val="Header"/>
    <w:uiPriority w:val="99"/>
    <w:rsid w:val="00685D54"/>
    <w:rPr>
      <w:rFonts w:ascii="Times New Roman" w:eastAsia="Times New Roman" w:hAnsi="Times New Roman" w:cs="Times New Roman"/>
      <w:color w:val="000000"/>
      <w:sz w:val="24"/>
      <w:szCs w:val="20"/>
      <w:lang w:eastAsia="en-AU"/>
    </w:rPr>
  </w:style>
  <w:style w:type="paragraph" w:styleId="Footer">
    <w:name w:val="footer"/>
    <w:basedOn w:val="Normal"/>
    <w:link w:val="FooterChar"/>
    <w:uiPriority w:val="99"/>
    <w:unhideWhenUsed/>
    <w:rsid w:val="00685D54"/>
    <w:pPr>
      <w:tabs>
        <w:tab w:val="center" w:pos="4513"/>
        <w:tab w:val="right" w:pos="9026"/>
      </w:tabs>
    </w:pPr>
  </w:style>
  <w:style w:type="character" w:customStyle="1" w:styleId="FooterChar">
    <w:name w:val="Footer Char"/>
    <w:basedOn w:val="DefaultParagraphFont"/>
    <w:link w:val="Footer"/>
    <w:uiPriority w:val="99"/>
    <w:rsid w:val="00685D54"/>
    <w:rPr>
      <w:rFonts w:ascii="Times New Roman" w:eastAsia="Times New Roman" w:hAnsi="Times New Roman" w:cs="Times New Roman"/>
      <w:color w:val="000000"/>
      <w:sz w:val="24"/>
      <w:szCs w:val="20"/>
      <w:lang w:eastAsia="en-AU"/>
    </w:rPr>
  </w:style>
  <w:style w:type="character" w:styleId="CommentReference">
    <w:name w:val="annotation reference"/>
    <w:semiHidden/>
    <w:unhideWhenUsed/>
    <w:rsid w:val="003E3523"/>
    <w:rPr>
      <w:sz w:val="16"/>
      <w:szCs w:val="16"/>
    </w:rPr>
  </w:style>
  <w:style w:type="paragraph" w:styleId="CommentText">
    <w:name w:val="annotation text"/>
    <w:basedOn w:val="Normal"/>
    <w:link w:val="CommentTextChar"/>
    <w:unhideWhenUsed/>
    <w:rsid w:val="003E3523"/>
    <w:rPr>
      <w:sz w:val="20"/>
    </w:rPr>
  </w:style>
  <w:style w:type="character" w:customStyle="1" w:styleId="CommentTextChar">
    <w:name w:val="Comment Text Char"/>
    <w:basedOn w:val="DefaultParagraphFont"/>
    <w:link w:val="CommentText"/>
    <w:rsid w:val="003E3523"/>
    <w:rPr>
      <w:rFonts w:ascii="Times New Roman" w:eastAsia="Times New Roman" w:hAnsi="Times New Roman" w:cs="Times New Roman"/>
      <w:color w:val="000000"/>
      <w:sz w:val="20"/>
      <w:szCs w:val="20"/>
      <w:lang w:eastAsia="en-AU"/>
    </w:rPr>
  </w:style>
  <w:style w:type="character" w:styleId="Hyperlink">
    <w:name w:val="Hyperlink"/>
    <w:basedOn w:val="DefaultParagraphFont"/>
    <w:uiPriority w:val="99"/>
    <w:unhideWhenUsed/>
    <w:rsid w:val="00485112"/>
    <w:rPr>
      <w:color w:val="0563C1" w:themeColor="hyperlink"/>
      <w:u w:val="single"/>
    </w:rPr>
  </w:style>
  <w:style w:type="character" w:styleId="UnresolvedMention">
    <w:name w:val="Unresolved Mention"/>
    <w:basedOn w:val="DefaultParagraphFont"/>
    <w:uiPriority w:val="99"/>
    <w:semiHidden/>
    <w:unhideWhenUsed/>
    <w:rsid w:val="00485112"/>
    <w:rPr>
      <w:color w:val="605E5C"/>
      <w:shd w:val="clear" w:color="auto" w:fill="E1DFDD"/>
    </w:rPr>
  </w:style>
  <w:style w:type="character" w:styleId="FollowedHyperlink">
    <w:name w:val="FollowedHyperlink"/>
    <w:basedOn w:val="DefaultParagraphFont"/>
    <w:uiPriority w:val="99"/>
    <w:semiHidden/>
    <w:unhideWhenUsed/>
    <w:rsid w:val="00F366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ttachments/SoC.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ExNote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Attachments/Bil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ed82f2-f7bd-423c-8698-5e132afe9245">
      <Terms xmlns="http://schemas.microsoft.com/office/infopath/2007/PartnerControls"/>
    </lcf76f155ced4ddcb4097134ff3c332f>
    <TaxCatchAll xmlns="63e311de-a790-43ff-be63-577c26c750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3AE9B2-0F68-456C-8A51-BBE8C691E67B}">
  <ds:schemaRefs>
    <ds:schemaRef ds:uri="http://schemas.microsoft.com/sharepoint/v3/contenttype/forms"/>
  </ds:schemaRefs>
</ds:datastoreItem>
</file>

<file path=customXml/itemProps2.xml><?xml version="1.0" encoding="utf-8"?>
<ds:datastoreItem xmlns:ds="http://schemas.openxmlformats.org/officeDocument/2006/customXml" ds:itemID="{5DF6065A-7FE8-4BFE-9ABC-B13AF174466B}">
  <ds:schemaRefs>
    <ds:schemaRef ds:uri="http://purl.org/dc/terms/"/>
    <ds:schemaRef ds:uri="http://schemas.microsoft.com/office/2006/documentManagement/types"/>
    <ds:schemaRef ds:uri="http://schemas.openxmlformats.org/package/2006/metadata/core-properties"/>
    <ds:schemaRef ds:uri="http://purl.org/dc/elements/1.1/"/>
    <ds:schemaRef ds:uri="b8ed82f2-f7bd-423c-8698-5e132afe9245"/>
    <ds:schemaRef ds:uri="http://schemas.microsoft.com/office/infopath/2007/PartnerControls"/>
    <ds:schemaRef ds:uri="63e311de-a790-43ff-be63-577c26c7507c"/>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1FCCD00-853B-4A99-B4AD-C24DE8382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397</Words>
  <Characters>2286</Characters>
  <Application>Microsoft Office Word</Application>
  <DocSecurity>0</DocSecurity>
  <Lines>35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Base>https://www.cabinet.qld.gov.au/documents/2022/Feb/PHOLAB2022/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50</cp:revision>
  <cp:lastPrinted>2022-02-03T05:21:00Z</cp:lastPrinted>
  <dcterms:created xsi:type="dcterms:W3CDTF">2022-01-14T16:53:00Z</dcterms:created>
  <dcterms:modified xsi:type="dcterms:W3CDTF">2022-09-16T00:17:00Z</dcterms:modified>
  <cp:category>covid-19,Health,Legislation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y fmtid="{D5CDD505-2E9C-101B-9397-08002B2CF9AE}" pid="3" name="MediaServiceImageTags">
    <vt:lpwstr/>
  </property>
  <property fmtid="{D5CDD505-2E9C-101B-9397-08002B2CF9AE}" pid="4" name="MSIP_Label_282828d4-d65e-4c38-b4f3-1feba3142871_Enabled">
    <vt:lpwstr>true</vt:lpwstr>
  </property>
  <property fmtid="{D5CDD505-2E9C-101B-9397-08002B2CF9AE}" pid="5" name="MSIP_Label_282828d4-d65e-4c38-b4f3-1feba3142871_SetDate">
    <vt:lpwstr>2022-09-16T00:17:34Z</vt:lpwstr>
  </property>
  <property fmtid="{D5CDD505-2E9C-101B-9397-08002B2CF9AE}" pid="6" name="MSIP_Label_282828d4-d65e-4c38-b4f3-1feba3142871_Method">
    <vt:lpwstr>Standard</vt:lpwstr>
  </property>
  <property fmtid="{D5CDD505-2E9C-101B-9397-08002B2CF9AE}" pid="7" name="MSIP_Label_282828d4-d65e-4c38-b4f3-1feba3142871_Name">
    <vt:lpwstr>OFFICIAL</vt:lpwstr>
  </property>
  <property fmtid="{D5CDD505-2E9C-101B-9397-08002B2CF9AE}" pid="8" name="MSIP_Label_282828d4-d65e-4c38-b4f3-1feba3142871_SiteId">
    <vt:lpwstr>51778d2a-a6ab-4c76-97dc-782782d65046</vt:lpwstr>
  </property>
  <property fmtid="{D5CDD505-2E9C-101B-9397-08002B2CF9AE}" pid="9" name="MSIP_Label_282828d4-d65e-4c38-b4f3-1feba3142871_ActionId">
    <vt:lpwstr>53fc961c-9cc2-4236-8914-2be769bed86b</vt:lpwstr>
  </property>
  <property fmtid="{D5CDD505-2E9C-101B-9397-08002B2CF9AE}" pid="10" name="MSIP_Label_282828d4-d65e-4c38-b4f3-1feba3142871_ContentBits">
    <vt:lpwstr>0</vt:lpwstr>
  </property>
</Properties>
</file>